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A30" w:rsidRPr="000A2AE4" w:rsidRDefault="00AE1A30" w:rsidP="00AE1A30">
      <w:pPr>
        <w:pStyle w:val="Heading2"/>
        <w:jc w:val="center"/>
        <w:rPr>
          <w:rFonts w:ascii="Times New Roman" w:eastAsia="Calibri" w:hAnsi="Times New Roman" w:cs="Times New Roman"/>
          <w:color w:val="00AEEF"/>
        </w:rPr>
      </w:pPr>
      <w:bookmarkStart w:id="0" w:name="_Toc31199389"/>
      <w:bookmarkStart w:id="1" w:name="_Toc23513068"/>
      <w:bookmarkStart w:id="2" w:name="_Toc22664044"/>
      <w:r w:rsidRPr="000A2AE4">
        <w:rPr>
          <w:rFonts w:ascii="Times New Roman" w:eastAsia="Calibri" w:hAnsi="Times New Roman" w:cs="Times New Roman"/>
          <w:color w:val="00AEEF"/>
        </w:rPr>
        <w:t>Pārsūtīšanas vēstules paraugs</w:t>
      </w:r>
      <w:bookmarkEnd w:id="0"/>
      <w:bookmarkEnd w:id="1"/>
      <w:bookmarkEnd w:id="2"/>
    </w:p>
    <w:p w:rsidR="00AE1A30" w:rsidRDefault="00AE1A30" w:rsidP="00AE1A30">
      <w:pPr>
        <w:spacing w:after="0" w:line="240" w:lineRule="auto"/>
        <w:contextualSpacing/>
        <w:rPr>
          <w:rFonts w:eastAsia="Calibri" w:cs="Times New Roman"/>
          <w:sz w:val="24"/>
          <w:szCs w:val="28"/>
        </w:rPr>
      </w:pPr>
    </w:p>
    <w:p w:rsidR="00AE1A30" w:rsidRDefault="00AE1A30" w:rsidP="00AE1A30">
      <w:pPr>
        <w:spacing w:after="0" w:line="240" w:lineRule="auto"/>
        <w:jc w:val="center"/>
        <w:rPr>
          <w:rFonts w:eastAsia="Calibri" w:cs="Times New Roman"/>
          <w:sz w:val="24"/>
          <w:szCs w:val="24"/>
        </w:rPr>
      </w:pPr>
      <w:r>
        <w:rPr>
          <w:rFonts w:eastAsia="Calibri" w:cs="Times New Roman"/>
          <w:sz w:val="24"/>
          <w:szCs w:val="24"/>
        </w:rPr>
        <w:t>Rīgā</w:t>
      </w:r>
    </w:p>
    <w:p w:rsidR="00AE1A30" w:rsidRDefault="00AE1A30" w:rsidP="00AE1A30">
      <w:pPr>
        <w:spacing w:after="0" w:line="240" w:lineRule="auto"/>
        <w:rPr>
          <w:rFonts w:eastAsia="Calibri" w:cs="Times New Roman"/>
          <w:sz w:val="24"/>
          <w:szCs w:val="24"/>
        </w:rPr>
      </w:pPr>
    </w:p>
    <w:p w:rsidR="00AE1A30" w:rsidRDefault="00AE1A30" w:rsidP="00AE1A30">
      <w:pPr>
        <w:tabs>
          <w:tab w:val="left" w:pos="2268"/>
        </w:tabs>
        <w:spacing w:after="0" w:line="240" w:lineRule="auto"/>
        <w:rPr>
          <w:rFonts w:eastAsia="Calibri" w:cs="Times New Roman"/>
          <w:sz w:val="24"/>
          <w:szCs w:val="24"/>
        </w:rPr>
      </w:pPr>
      <w:r>
        <w:rPr>
          <w:rFonts w:eastAsia="Calibri" w:cs="Times New Roman"/>
          <w:i/>
          <w:sz w:val="24"/>
          <w:szCs w:val="24"/>
        </w:rPr>
        <w:t>(Datums)</w:t>
      </w:r>
      <w:r>
        <w:rPr>
          <w:rFonts w:eastAsia="Calibri" w:cs="Times New Roman"/>
          <w:sz w:val="24"/>
          <w:szCs w:val="24"/>
        </w:rPr>
        <w:tab/>
        <w:t>Nr.    </w:t>
      </w:r>
    </w:p>
    <w:p w:rsidR="00AE1A30" w:rsidRDefault="00AE1A30" w:rsidP="00AE1A30">
      <w:pPr>
        <w:spacing w:after="0" w:line="240" w:lineRule="auto"/>
        <w:contextualSpacing/>
        <w:jc w:val="right"/>
        <w:rPr>
          <w:rFonts w:eastAsia="Calibri" w:cs="Times New Roman"/>
          <w:sz w:val="24"/>
          <w:szCs w:val="24"/>
        </w:rPr>
      </w:pPr>
    </w:p>
    <w:p w:rsidR="00AE1A30" w:rsidRDefault="00AE1A30" w:rsidP="00AE1A30">
      <w:pPr>
        <w:spacing w:after="0" w:line="240" w:lineRule="auto"/>
        <w:contextualSpacing/>
        <w:jc w:val="right"/>
        <w:rPr>
          <w:rFonts w:eastAsia="Calibri" w:cs="Times New Roman"/>
          <w:sz w:val="24"/>
          <w:szCs w:val="24"/>
          <w:shd w:val="clear" w:color="auto" w:fill="FFFFFF"/>
        </w:rPr>
      </w:pPr>
      <w:r>
        <w:rPr>
          <w:rFonts w:eastAsia="Calibri" w:cs="Times New Roman"/>
          <w:sz w:val="24"/>
          <w:szCs w:val="24"/>
          <w:shd w:val="clear" w:color="auto" w:fill="FFFFFF"/>
        </w:rPr>
        <w:t>(</w:t>
      </w:r>
      <w:r>
        <w:rPr>
          <w:rFonts w:eastAsia="Calibri" w:cs="Times New Roman"/>
          <w:i/>
          <w:sz w:val="24"/>
          <w:szCs w:val="24"/>
          <w:shd w:val="clear" w:color="auto" w:fill="FFFFFF"/>
        </w:rPr>
        <w:t>Kompetentajai institūcijai</w:t>
      </w:r>
      <w:r>
        <w:rPr>
          <w:rFonts w:eastAsia="Calibri" w:cs="Times New Roman"/>
          <w:sz w:val="24"/>
          <w:szCs w:val="24"/>
          <w:shd w:val="clear" w:color="auto" w:fill="FFFFFF"/>
        </w:rPr>
        <w:t>)</w:t>
      </w:r>
    </w:p>
    <w:p w:rsidR="00AE1A30" w:rsidRDefault="00AE1A30" w:rsidP="00AE1A30">
      <w:pPr>
        <w:spacing w:after="0" w:line="240" w:lineRule="auto"/>
        <w:contextualSpacing/>
        <w:jc w:val="left"/>
        <w:rPr>
          <w:rFonts w:eastAsia="Calibri" w:cs="Times New Roman"/>
          <w:iCs/>
          <w:sz w:val="24"/>
          <w:szCs w:val="24"/>
          <w:shd w:val="clear" w:color="auto" w:fill="FFFFFF"/>
        </w:rPr>
      </w:pPr>
    </w:p>
    <w:p w:rsidR="00AE1A30" w:rsidRDefault="00AE1A30" w:rsidP="00AE1A30">
      <w:pPr>
        <w:spacing w:after="0" w:line="240" w:lineRule="auto"/>
        <w:contextualSpacing/>
        <w:jc w:val="left"/>
        <w:rPr>
          <w:rFonts w:eastAsia="Calibri" w:cs="Times New Roman"/>
          <w:iCs/>
          <w:sz w:val="24"/>
          <w:szCs w:val="24"/>
          <w:shd w:val="clear" w:color="auto" w:fill="FFFFFF"/>
        </w:rPr>
      </w:pPr>
      <w:r>
        <w:rPr>
          <w:rFonts w:eastAsia="Calibri" w:cs="Times New Roman"/>
          <w:iCs/>
          <w:sz w:val="24"/>
          <w:szCs w:val="24"/>
          <w:shd w:val="clear" w:color="auto" w:fill="FFFFFF"/>
        </w:rPr>
        <w:t xml:space="preserve">Par iesnieguma </w:t>
      </w:r>
    </w:p>
    <w:p w:rsidR="00AE1A30" w:rsidRDefault="00AE1A30" w:rsidP="00AE1A30">
      <w:pPr>
        <w:spacing w:after="0" w:line="240" w:lineRule="auto"/>
        <w:contextualSpacing/>
        <w:jc w:val="left"/>
        <w:rPr>
          <w:rFonts w:eastAsia="Calibri" w:cs="Times New Roman"/>
          <w:iCs/>
          <w:sz w:val="24"/>
          <w:szCs w:val="24"/>
          <w:shd w:val="clear" w:color="auto" w:fill="FFFFFF"/>
        </w:rPr>
      </w:pPr>
      <w:r>
        <w:rPr>
          <w:rFonts w:eastAsia="Calibri" w:cs="Times New Roman"/>
          <w:iCs/>
          <w:sz w:val="24"/>
          <w:szCs w:val="24"/>
          <w:shd w:val="clear" w:color="auto" w:fill="FFFFFF"/>
        </w:rPr>
        <w:t>pirmšķietamas atbilstības izvērtēšanu</w:t>
      </w:r>
    </w:p>
    <w:p w:rsidR="00AE1A30" w:rsidRDefault="00AE1A30" w:rsidP="00AE1A30">
      <w:pPr>
        <w:spacing w:after="0" w:line="240" w:lineRule="auto"/>
        <w:contextualSpacing/>
        <w:jc w:val="left"/>
        <w:rPr>
          <w:rFonts w:eastAsia="Calibri" w:cs="Times New Roman"/>
          <w:iCs/>
          <w:sz w:val="24"/>
          <w:szCs w:val="24"/>
          <w:shd w:val="clear" w:color="auto" w:fill="FFFFFF"/>
        </w:rPr>
      </w:pPr>
      <w:r>
        <w:rPr>
          <w:rFonts w:eastAsia="Calibri" w:cs="Times New Roman"/>
          <w:iCs/>
          <w:sz w:val="24"/>
          <w:szCs w:val="24"/>
          <w:shd w:val="clear" w:color="auto" w:fill="FFFFFF"/>
        </w:rPr>
        <w:t xml:space="preserve">saskaņā ar </w:t>
      </w:r>
      <w:r>
        <w:rPr>
          <w:rFonts w:eastAsia="Calibri" w:cs="Times New Roman"/>
          <w:sz w:val="24"/>
          <w:szCs w:val="24"/>
          <w:shd w:val="clear" w:color="auto" w:fill="FFFFFF"/>
        </w:rPr>
        <w:t>Trauksmes celšanas likumu</w:t>
      </w:r>
    </w:p>
    <w:p w:rsidR="00AE1A30" w:rsidRDefault="00AE1A30" w:rsidP="00AE1A30">
      <w:pPr>
        <w:spacing w:after="0" w:line="240" w:lineRule="auto"/>
        <w:contextualSpacing/>
        <w:rPr>
          <w:rFonts w:eastAsia="Calibri" w:cs="Times New Roman"/>
          <w:sz w:val="24"/>
          <w:szCs w:val="24"/>
          <w:shd w:val="clear" w:color="auto" w:fill="FFFFFF"/>
        </w:rPr>
      </w:pPr>
    </w:p>
    <w:p w:rsidR="00AE1A30" w:rsidRDefault="00AE1A30" w:rsidP="00AE1A30">
      <w:pPr>
        <w:spacing w:after="0" w:line="240" w:lineRule="auto"/>
        <w:ind w:firstLine="709"/>
        <w:contextualSpacing/>
        <w:rPr>
          <w:rFonts w:eastAsia="Calibri" w:cs="Times New Roman"/>
          <w:sz w:val="24"/>
          <w:szCs w:val="24"/>
          <w:shd w:val="clear" w:color="auto" w:fill="FFFFFF"/>
        </w:rPr>
      </w:pPr>
      <w:r>
        <w:rPr>
          <w:rFonts w:eastAsia="Calibri" w:cs="Times New Roman"/>
          <w:sz w:val="24"/>
          <w:szCs w:val="24"/>
          <w:shd w:val="clear" w:color="auto" w:fill="FFFFFF"/>
        </w:rPr>
        <w:t>(</w:t>
      </w:r>
      <w:r>
        <w:rPr>
          <w:rFonts w:eastAsia="Calibri" w:cs="Times New Roman"/>
          <w:i/>
          <w:sz w:val="24"/>
          <w:szCs w:val="24"/>
          <w:shd w:val="clear" w:color="auto" w:fill="FFFFFF"/>
        </w:rPr>
        <w:t>Institūcijā</w:t>
      </w:r>
      <w:r>
        <w:rPr>
          <w:rFonts w:eastAsia="Calibri" w:cs="Times New Roman"/>
          <w:sz w:val="24"/>
          <w:szCs w:val="24"/>
          <w:shd w:val="clear" w:color="auto" w:fill="FFFFFF"/>
        </w:rPr>
        <w:t>) (</w:t>
      </w:r>
      <w:r>
        <w:rPr>
          <w:rFonts w:eastAsia="Calibri" w:cs="Times New Roman"/>
          <w:i/>
          <w:sz w:val="24"/>
          <w:szCs w:val="24"/>
          <w:shd w:val="clear" w:color="auto" w:fill="FFFFFF"/>
        </w:rPr>
        <w:t>datums</w:t>
      </w:r>
      <w:r>
        <w:rPr>
          <w:rFonts w:eastAsia="Calibri" w:cs="Times New Roman"/>
          <w:sz w:val="24"/>
          <w:szCs w:val="24"/>
          <w:shd w:val="clear" w:color="auto" w:fill="FFFFFF"/>
        </w:rPr>
        <w:t>) saņemts iesniegums, ka</w:t>
      </w:r>
      <w:bookmarkStart w:id="3" w:name="_GoBack"/>
      <w:bookmarkEnd w:id="3"/>
      <w:r>
        <w:rPr>
          <w:rFonts w:eastAsia="Calibri" w:cs="Times New Roman"/>
          <w:sz w:val="24"/>
          <w:szCs w:val="24"/>
          <w:shd w:val="clear" w:color="auto" w:fill="FFFFFF"/>
        </w:rPr>
        <w:t xml:space="preserve">s noformēts kā trauksmes cēlēja ziņojums. </w:t>
      </w:r>
    </w:p>
    <w:p w:rsidR="00AE1A30" w:rsidRDefault="00AE1A30" w:rsidP="00AE1A30">
      <w:pPr>
        <w:spacing w:after="0" w:line="240" w:lineRule="auto"/>
        <w:ind w:firstLine="709"/>
        <w:contextualSpacing/>
        <w:rPr>
          <w:rFonts w:eastAsia="Calibri" w:cs="Times New Roman"/>
          <w:sz w:val="24"/>
          <w:szCs w:val="24"/>
          <w:shd w:val="clear" w:color="auto" w:fill="FFFFFF"/>
        </w:rPr>
      </w:pPr>
      <w:r>
        <w:rPr>
          <w:rFonts w:eastAsia="Calibri" w:cs="Times New Roman"/>
          <w:sz w:val="24"/>
          <w:szCs w:val="24"/>
          <w:shd w:val="clear" w:color="auto" w:fill="FFFFFF"/>
        </w:rPr>
        <w:t>(</w:t>
      </w:r>
      <w:r>
        <w:rPr>
          <w:rFonts w:eastAsia="Calibri" w:cs="Times New Roman"/>
          <w:i/>
          <w:sz w:val="24"/>
          <w:szCs w:val="24"/>
          <w:shd w:val="clear" w:color="auto" w:fill="FFFFFF"/>
        </w:rPr>
        <w:t>Institūcija</w:t>
      </w:r>
      <w:r>
        <w:rPr>
          <w:rFonts w:eastAsia="Calibri" w:cs="Times New Roman"/>
          <w:sz w:val="24"/>
          <w:szCs w:val="24"/>
          <w:shd w:val="clear" w:color="auto" w:fill="FFFFFF"/>
        </w:rPr>
        <w:t xml:space="preserve">) pārsūta Jums iesniegumu, lai </w:t>
      </w:r>
      <w:r>
        <w:rPr>
          <w:rFonts w:eastAsia="Calibri" w:cs="Times New Roman"/>
          <w:bCs/>
          <w:iCs/>
          <w:sz w:val="24"/>
          <w:szCs w:val="24"/>
          <w:shd w:val="clear" w:color="auto" w:fill="FFFFFF"/>
        </w:rPr>
        <w:t>(</w:t>
      </w:r>
      <w:r>
        <w:rPr>
          <w:rFonts w:eastAsia="Calibri" w:cs="Times New Roman"/>
          <w:b/>
          <w:i/>
          <w:sz w:val="24"/>
          <w:szCs w:val="24"/>
          <w:shd w:val="clear" w:color="auto" w:fill="FFFFFF"/>
        </w:rPr>
        <w:t>kompetentā institūcija</w:t>
      </w:r>
      <w:r>
        <w:rPr>
          <w:rFonts w:eastAsia="Calibri" w:cs="Times New Roman"/>
          <w:bCs/>
          <w:iCs/>
          <w:sz w:val="24"/>
          <w:szCs w:val="24"/>
          <w:shd w:val="clear" w:color="auto" w:fill="FFFFFF"/>
        </w:rPr>
        <w:t>)</w:t>
      </w:r>
      <w:r>
        <w:rPr>
          <w:rFonts w:eastAsia="Calibri" w:cs="Times New Roman"/>
          <w:sz w:val="24"/>
          <w:szCs w:val="24"/>
          <w:shd w:val="clear" w:color="auto" w:fill="FFFFFF"/>
        </w:rPr>
        <w:t xml:space="preserve"> atbilstoši kompetencei izvērtētu to un noteiktu tā pirmšķietamu atbilstību Trauksmes celšanas likumā minētajām trauksmes celšanas pazīmēm. </w:t>
      </w:r>
    </w:p>
    <w:p w:rsidR="00AE1A30" w:rsidRDefault="00AE1A30" w:rsidP="00AE1A30">
      <w:pPr>
        <w:spacing w:after="0" w:line="240" w:lineRule="auto"/>
        <w:ind w:firstLine="709"/>
        <w:contextualSpacing/>
        <w:rPr>
          <w:rFonts w:eastAsia="Calibri" w:cs="Times New Roman"/>
          <w:sz w:val="24"/>
          <w:szCs w:val="24"/>
          <w:shd w:val="clear" w:color="auto" w:fill="FFFFFF"/>
        </w:rPr>
      </w:pPr>
      <w:r>
        <w:rPr>
          <w:rFonts w:eastAsia="Calibri" w:cs="Times New Roman"/>
          <w:sz w:val="24"/>
          <w:szCs w:val="24"/>
          <w:shd w:val="clear" w:color="auto" w:fill="FFFFFF"/>
        </w:rPr>
        <w:t xml:space="preserve">Lūdzam ievērot Trauksmes celšanas likumā noteiktās trauksmes cēlēja identitātes aizsardzības prasības, kā arī saskaņā ar Trauksmes celšanas likuma 7. pantu informēt iesniedzēju par iesnieguma atbilstību trauksmes celšanas pazīmēm un, ja nepieciešams, par tā izskatīšanas gaitu.   </w:t>
      </w:r>
    </w:p>
    <w:p w:rsidR="00AE1A30" w:rsidRDefault="00AE1A30" w:rsidP="00AE1A30">
      <w:pPr>
        <w:spacing w:after="0" w:line="240" w:lineRule="auto"/>
        <w:contextualSpacing/>
        <w:rPr>
          <w:rFonts w:eastAsia="Calibri" w:cs="Times New Roman"/>
          <w:sz w:val="24"/>
          <w:szCs w:val="24"/>
          <w:shd w:val="clear" w:color="auto" w:fill="FFFFFF"/>
        </w:rPr>
      </w:pPr>
    </w:p>
    <w:p w:rsidR="00AE1A30" w:rsidRDefault="00AE1A30" w:rsidP="00AE1A30">
      <w:pPr>
        <w:spacing w:after="0" w:line="240" w:lineRule="auto"/>
        <w:contextualSpacing/>
        <w:rPr>
          <w:rFonts w:eastAsia="Calibri" w:cs="Times New Roman"/>
          <w:sz w:val="24"/>
          <w:szCs w:val="24"/>
          <w:shd w:val="clear" w:color="auto" w:fill="FFFFFF"/>
        </w:rPr>
      </w:pPr>
    </w:p>
    <w:p w:rsidR="00AE1A30" w:rsidRDefault="00AE1A30" w:rsidP="00AE1A30">
      <w:pPr>
        <w:tabs>
          <w:tab w:val="left" w:pos="1418"/>
        </w:tabs>
        <w:spacing w:after="0" w:line="240" w:lineRule="auto"/>
        <w:ind w:left="1418" w:hanging="1418"/>
        <w:contextualSpacing/>
        <w:rPr>
          <w:rFonts w:eastAsia="Calibri" w:cs="Times New Roman"/>
          <w:sz w:val="24"/>
          <w:szCs w:val="24"/>
          <w:shd w:val="clear" w:color="auto" w:fill="FFFFFF"/>
        </w:rPr>
      </w:pPr>
      <w:r>
        <w:rPr>
          <w:rFonts w:eastAsia="Calibri" w:cs="Times New Roman"/>
          <w:sz w:val="24"/>
          <w:szCs w:val="24"/>
          <w:shd w:val="clear" w:color="auto" w:fill="FFFFFF"/>
        </w:rPr>
        <w:t xml:space="preserve">Pielikumā: </w:t>
      </w:r>
      <w:r>
        <w:rPr>
          <w:rFonts w:eastAsia="Calibri" w:cs="Times New Roman"/>
          <w:sz w:val="24"/>
          <w:szCs w:val="24"/>
          <w:shd w:val="clear" w:color="auto" w:fill="FFFFFF"/>
        </w:rPr>
        <w:tab/>
        <w:t>1. Trauksmes cēlēja ziņojums uz .. lp. (</w:t>
      </w:r>
      <w:r>
        <w:rPr>
          <w:rFonts w:eastAsia="Calibri" w:cs="Times New Roman"/>
          <w:i/>
          <w:iCs/>
          <w:sz w:val="24"/>
          <w:szCs w:val="24"/>
          <w:shd w:val="clear" w:color="auto" w:fill="FFFFFF"/>
        </w:rPr>
        <w:t>lpp. skaits</w:t>
      </w:r>
      <w:r>
        <w:rPr>
          <w:rFonts w:eastAsia="Calibri" w:cs="Times New Roman"/>
          <w:sz w:val="24"/>
          <w:szCs w:val="24"/>
          <w:shd w:val="clear" w:color="auto" w:fill="FFFFFF"/>
        </w:rPr>
        <w:t>) (ierobežotas pieejamības informācija).</w:t>
      </w:r>
    </w:p>
    <w:p w:rsidR="00AE1A30" w:rsidRDefault="00AE1A30" w:rsidP="00AE1A30">
      <w:pPr>
        <w:pStyle w:val="Footer"/>
        <w:ind w:firstLine="1418"/>
        <w:rPr>
          <w:sz w:val="24"/>
          <w:szCs w:val="24"/>
        </w:rPr>
      </w:pPr>
      <w:r>
        <w:rPr>
          <w:sz w:val="24"/>
          <w:szCs w:val="24"/>
        </w:rPr>
        <w:t xml:space="preserve">2. Papilddokumenti </w:t>
      </w:r>
      <w:r>
        <w:rPr>
          <w:rFonts w:eastAsia="Calibri" w:cs="Times New Roman"/>
          <w:sz w:val="24"/>
          <w:szCs w:val="24"/>
          <w:shd w:val="clear" w:color="auto" w:fill="FFFFFF"/>
        </w:rPr>
        <w:t>(ierobežotas pieejamības informācija)</w:t>
      </w:r>
      <w:r>
        <w:rPr>
          <w:sz w:val="24"/>
          <w:szCs w:val="24"/>
        </w:rPr>
        <w:t>.</w:t>
      </w:r>
    </w:p>
    <w:p w:rsidR="00AE1A30" w:rsidRDefault="00AE1A30" w:rsidP="00AE1A30">
      <w:pPr>
        <w:tabs>
          <w:tab w:val="left" w:pos="6237"/>
        </w:tabs>
        <w:spacing w:after="0" w:line="240" w:lineRule="auto"/>
        <w:contextualSpacing/>
        <w:rPr>
          <w:rFonts w:eastAsia="Calibri" w:cs="Times New Roman"/>
          <w:sz w:val="24"/>
          <w:szCs w:val="24"/>
          <w:shd w:val="clear" w:color="auto" w:fill="FFFFFF"/>
        </w:rPr>
      </w:pPr>
    </w:p>
    <w:p w:rsidR="00AE1A30" w:rsidRDefault="00AE1A30" w:rsidP="00AE1A30">
      <w:pPr>
        <w:tabs>
          <w:tab w:val="left" w:pos="6237"/>
        </w:tabs>
        <w:spacing w:after="0" w:line="240" w:lineRule="auto"/>
        <w:contextualSpacing/>
        <w:rPr>
          <w:rFonts w:eastAsia="Calibri" w:cs="Times New Roman"/>
          <w:i/>
          <w:sz w:val="24"/>
          <w:szCs w:val="24"/>
          <w:shd w:val="clear" w:color="auto" w:fill="FFFFFF"/>
        </w:rPr>
      </w:pPr>
    </w:p>
    <w:p w:rsidR="00AE1A30" w:rsidRDefault="00AE1A30" w:rsidP="00AE1A30">
      <w:pPr>
        <w:tabs>
          <w:tab w:val="left" w:pos="6237"/>
        </w:tabs>
        <w:spacing w:after="0" w:line="240" w:lineRule="auto"/>
        <w:contextualSpacing/>
        <w:rPr>
          <w:rFonts w:eastAsia="Calibri" w:cs="Times New Roman"/>
          <w:i/>
          <w:sz w:val="24"/>
          <w:szCs w:val="24"/>
          <w:shd w:val="clear" w:color="auto" w:fill="FFFFFF"/>
        </w:rPr>
      </w:pPr>
    </w:p>
    <w:p w:rsidR="00AE1A30" w:rsidRDefault="00AE1A30" w:rsidP="00AE1A30">
      <w:pPr>
        <w:tabs>
          <w:tab w:val="left" w:pos="6237"/>
        </w:tabs>
        <w:spacing w:after="0" w:line="240" w:lineRule="auto"/>
        <w:contextualSpacing/>
        <w:rPr>
          <w:rFonts w:eastAsia="Calibri" w:cs="Times New Roman"/>
          <w:i/>
          <w:sz w:val="24"/>
          <w:szCs w:val="24"/>
          <w:shd w:val="clear" w:color="auto" w:fill="FFFFFF"/>
        </w:rPr>
      </w:pPr>
      <w:r>
        <w:rPr>
          <w:rFonts w:eastAsia="Calibri" w:cs="Times New Roman"/>
          <w:i/>
          <w:sz w:val="24"/>
          <w:szCs w:val="24"/>
          <w:shd w:val="clear" w:color="auto" w:fill="FFFFFF"/>
        </w:rPr>
        <w:t>Institūcijas amatpersona</w:t>
      </w:r>
      <w:r>
        <w:rPr>
          <w:rFonts w:eastAsia="Calibri" w:cs="Times New Roman"/>
          <w:i/>
          <w:sz w:val="24"/>
          <w:szCs w:val="24"/>
          <w:shd w:val="clear" w:color="auto" w:fill="FFFFFF"/>
        </w:rPr>
        <w:tab/>
        <w:t>Vārds, uzvārds</w:t>
      </w:r>
    </w:p>
    <w:p w:rsidR="00AE1A30" w:rsidRDefault="00AE1A30" w:rsidP="00AE1A30">
      <w:pPr>
        <w:pStyle w:val="Footer"/>
        <w:rPr>
          <w:i/>
          <w:sz w:val="22"/>
        </w:rPr>
      </w:pPr>
    </w:p>
    <w:p w:rsidR="00AE1A30" w:rsidRDefault="00AE1A30" w:rsidP="00AE1A30">
      <w:pPr>
        <w:pStyle w:val="Footer"/>
        <w:rPr>
          <w:i/>
          <w:sz w:val="22"/>
        </w:rPr>
      </w:pPr>
    </w:p>
    <w:p w:rsidR="00AE1A30" w:rsidRDefault="00AE1A30" w:rsidP="00AE1A30">
      <w:pPr>
        <w:pStyle w:val="Footer"/>
        <w:rPr>
          <w:i/>
          <w:sz w:val="22"/>
        </w:rPr>
      </w:pPr>
    </w:p>
    <w:p w:rsidR="00AE1A30" w:rsidRDefault="00AE1A30" w:rsidP="00AE1A30">
      <w:pPr>
        <w:pStyle w:val="Footer"/>
        <w:rPr>
          <w:i/>
          <w:sz w:val="22"/>
        </w:rPr>
      </w:pPr>
    </w:p>
    <w:p w:rsidR="00AE1A30" w:rsidRDefault="00AE1A30" w:rsidP="00AE1A30">
      <w:pPr>
        <w:pStyle w:val="Footer"/>
        <w:ind w:firstLine="709"/>
        <w:rPr>
          <w:sz w:val="24"/>
          <w:szCs w:val="24"/>
        </w:rPr>
      </w:pPr>
      <w:r>
        <w:rPr>
          <w:sz w:val="24"/>
          <w:szCs w:val="24"/>
        </w:rPr>
        <w:t xml:space="preserve">Piezīmes. </w:t>
      </w:r>
    </w:p>
    <w:p w:rsidR="00AE1A30" w:rsidRDefault="00AE1A30" w:rsidP="00AE1A30">
      <w:pPr>
        <w:pStyle w:val="Footer"/>
        <w:ind w:firstLine="709"/>
        <w:rPr>
          <w:sz w:val="24"/>
          <w:szCs w:val="24"/>
        </w:rPr>
      </w:pPr>
      <w:r>
        <w:rPr>
          <w:sz w:val="24"/>
          <w:szCs w:val="24"/>
        </w:rPr>
        <w:t xml:space="preserve">1. Dokuments satur personas datus, kas </w:t>
      </w:r>
      <w:r>
        <w:rPr>
          <w:iCs/>
          <w:sz w:val="24"/>
          <w:szCs w:val="24"/>
        </w:rPr>
        <w:t>(</w:t>
      </w:r>
      <w:r>
        <w:rPr>
          <w:i/>
          <w:sz w:val="24"/>
          <w:szCs w:val="24"/>
        </w:rPr>
        <w:t>institūcijā</w:t>
      </w:r>
      <w:r>
        <w:rPr>
          <w:iCs/>
          <w:sz w:val="24"/>
          <w:szCs w:val="24"/>
        </w:rPr>
        <w:t>)</w:t>
      </w:r>
      <w:r>
        <w:rPr>
          <w:sz w:val="24"/>
          <w:szCs w:val="24"/>
        </w:rPr>
        <w:t xml:space="preserve"> tiek apstrādāti saskaņā ar iestādes tiesiskajām interesēm un atbilstoši Eiropas Savienības Vispārīgās datu aizsardzības regulas prasībām.</w:t>
      </w:r>
    </w:p>
    <w:p w:rsidR="00AE1A30" w:rsidRDefault="00AE1A30" w:rsidP="00AE1A30">
      <w:pPr>
        <w:pStyle w:val="Footer"/>
        <w:ind w:firstLine="709"/>
        <w:rPr>
          <w:sz w:val="24"/>
          <w:szCs w:val="24"/>
        </w:rPr>
      </w:pPr>
      <w:r>
        <w:rPr>
          <w:sz w:val="24"/>
          <w:szCs w:val="24"/>
        </w:rPr>
        <w:t xml:space="preserve">2. Ar informāciju par personas datu apstrādi iestādē var iepazīties </w:t>
      </w:r>
      <w:r>
        <w:rPr>
          <w:iCs/>
          <w:sz w:val="24"/>
          <w:szCs w:val="24"/>
        </w:rPr>
        <w:t>(</w:t>
      </w:r>
      <w:r>
        <w:rPr>
          <w:i/>
          <w:sz w:val="24"/>
          <w:szCs w:val="24"/>
        </w:rPr>
        <w:t>tīmekļvietnes adrese</w:t>
      </w:r>
      <w:r>
        <w:rPr>
          <w:iCs/>
          <w:sz w:val="24"/>
          <w:szCs w:val="24"/>
        </w:rPr>
        <w:t>).</w:t>
      </w:r>
      <w:r>
        <w:rPr>
          <w:sz w:val="24"/>
          <w:szCs w:val="24"/>
        </w:rPr>
        <w:t xml:space="preserve"> </w:t>
      </w:r>
    </w:p>
    <w:p w:rsidR="00F0123F" w:rsidRPr="00AE1A30" w:rsidRDefault="00F0123F" w:rsidP="00AE1A30"/>
    <w:sectPr w:rsidR="00F0123F" w:rsidRPr="00AE1A30" w:rsidSect="00D57752">
      <w:footerReference w:type="default" r:id="rId6"/>
      <w:pgSz w:w="11906" w:h="16838" w:code="9"/>
      <w:pgMar w:top="1418" w:right="1134" w:bottom="1134" w:left="1701"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318" w:rsidRDefault="005D3318">
      <w:pPr>
        <w:spacing w:after="0" w:line="240" w:lineRule="auto"/>
      </w:pPr>
      <w:r>
        <w:separator/>
      </w:r>
    </w:p>
  </w:endnote>
  <w:endnote w:type="continuationSeparator" w:id="0">
    <w:p w:rsidR="005D3318" w:rsidRDefault="005D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72792108"/>
      <w:docPartObj>
        <w:docPartGallery w:val="Page Numbers (Bottom of Page)"/>
        <w:docPartUnique/>
      </w:docPartObj>
    </w:sdtPr>
    <w:sdtEndPr>
      <w:rPr>
        <w:noProof/>
      </w:rPr>
    </w:sdtEndPr>
    <w:sdtContent>
      <w:p w:rsidR="00CA2B66" w:rsidRPr="00CA4BB0" w:rsidRDefault="00406270">
        <w:pPr>
          <w:pStyle w:val="Footer"/>
          <w:jc w:val="center"/>
          <w:rPr>
            <w:sz w:val="20"/>
            <w:szCs w:val="20"/>
          </w:rPr>
        </w:pPr>
        <w:r w:rsidRPr="00CA4BB0">
          <w:rPr>
            <w:sz w:val="20"/>
            <w:szCs w:val="20"/>
          </w:rPr>
          <w:fldChar w:fldCharType="begin"/>
        </w:r>
        <w:r w:rsidRPr="00CA4BB0">
          <w:rPr>
            <w:sz w:val="20"/>
            <w:szCs w:val="20"/>
          </w:rPr>
          <w:instrText xml:space="preserve"> PAGE   \* MERGEFORMAT </w:instrText>
        </w:r>
        <w:r w:rsidRPr="00CA4BB0">
          <w:rPr>
            <w:sz w:val="20"/>
            <w:szCs w:val="20"/>
          </w:rPr>
          <w:fldChar w:fldCharType="separate"/>
        </w:r>
        <w:r>
          <w:rPr>
            <w:noProof/>
            <w:sz w:val="20"/>
            <w:szCs w:val="20"/>
          </w:rPr>
          <w:t>2</w:t>
        </w:r>
        <w:r w:rsidRPr="00CA4BB0">
          <w:rPr>
            <w:noProof/>
            <w:sz w:val="20"/>
            <w:szCs w:val="20"/>
          </w:rPr>
          <w:fldChar w:fldCharType="end"/>
        </w:r>
      </w:p>
    </w:sdtContent>
  </w:sdt>
  <w:p w:rsidR="00CA2B66" w:rsidRPr="00CA4BB0" w:rsidRDefault="005D331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318" w:rsidRDefault="005D3318">
      <w:pPr>
        <w:spacing w:after="0" w:line="240" w:lineRule="auto"/>
      </w:pPr>
      <w:r>
        <w:separator/>
      </w:r>
    </w:p>
  </w:footnote>
  <w:footnote w:type="continuationSeparator" w:id="0">
    <w:p w:rsidR="005D3318" w:rsidRDefault="005D33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70"/>
    <w:rsid w:val="000A2AE4"/>
    <w:rsid w:val="00406270"/>
    <w:rsid w:val="005827BA"/>
    <w:rsid w:val="005D3318"/>
    <w:rsid w:val="00A7095D"/>
    <w:rsid w:val="00AE1A30"/>
    <w:rsid w:val="00F012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D045B-46F4-4FEE-95C3-90DADBC7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270"/>
    <w:pPr>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AE1A30"/>
    <w:pPr>
      <w:keepNext/>
      <w:keepLines/>
      <w:spacing w:before="40" w:after="0" w:line="256" w:lineRule="auto"/>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62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06270"/>
    <w:rPr>
      <w:rFonts w:ascii="Times New Roman" w:hAnsi="Times New Roman"/>
      <w:sz w:val="28"/>
    </w:rPr>
  </w:style>
  <w:style w:type="character" w:customStyle="1" w:styleId="Heading2Char">
    <w:name w:val="Heading 2 Char"/>
    <w:basedOn w:val="DefaultParagraphFont"/>
    <w:link w:val="Heading2"/>
    <w:uiPriority w:val="9"/>
    <w:semiHidden/>
    <w:rsid w:val="00AE1A30"/>
    <w:rPr>
      <w:rFonts w:asciiTheme="majorHAnsi" w:eastAsiaTheme="majorEastAsia" w:hAnsiTheme="majorHAnsi" w:cstheme="majorBidi"/>
      <w:b/>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720474">
      <w:bodyDiv w:val="1"/>
      <w:marLeft w:val="0"/>
      <w:marRight w:val="0"/>
      <w:marTop w:val="0"/>
      <w:marBottom w:val="0"/>
      <w:divBdr>
        <w:top w:val="none" w:sz="0" w:space="0" w:color="auto"/>
        <w:left w:val="none" w:sz="0" w:space="0" w:color="auto"/>
        <w:bottom w:val="none" w:sz="0" w:space="0" w:color="auto"/>
        <w:right w:val="none" w:sz="0" w:space="0" w:color="auto"/>
      </w:divBdr>
    </w:div>
    <w:div w:id="15863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803</Words>
  <Characters>458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Mairis Matisons</cp:lastModifiedBy>
  <cp:revision>3</cp:revision>
  <dcterms:created xsi:type="dcterms:W3CDTF">2019-04-25T05:41:00Z</dcterms:created>
  <dcterms:modified xsi:type="dcterms:W3CDTF">2020-02-13T07:23:00Z</dcterms:modified>
</cp:coreProperties>
</file>